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C6" w:rsidRPr="002A7DDD" w:rsidRDefault="00E468C6" w:rsidP="00E468C6">
      <w:pPr>
        <w:ind w:left="360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E468C6" w:rsidRPr="002A7DDD" w:rsidRDefault="00E468C6" w:rsidP="00E468C6">
      <w:pPr>
        <w:jc w:val="center"/>
        <w:rPr>
          <w:b/>
          <w:lang w:val="es-ES_tradnl"/>
        </w:rPr>
      </w:pPr>
      <w:r w:rsidRPr="002A7DDD">
        <w:rPr>
          <w:b/>
          <w:noProof/>
          <w:lang w:val="es-CL" w:eastAsia="es-CL"/>
        </w:rPr>
        <w:drawing>
          <wp:inline distT="0" distB="0" distL="0" distR="0" wp14:anchorId="6EA43154" wp14:editId="2C0543A6">
            <wp:extent cx="5819775" cy="1104900"/>
            <wp:effectExtent l="19050" t="0" r="9525" b="0"/>
            <wp:docPr id="2" name="Picture 1" descr="1F7AF9A4-C838-4031-9765-CD600002D39F@earth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F7AF9A4-C838-4031-9765-CD600002D39F@earthlin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8C6" w:rsidRPr="002A7DDD" w:rsidRDefault="00E468C6" w:rsidP="00E468C6">
      <w:pPr>
        <w:jc w:val="center"/>
        <w:rPr>
          <w:b/>
          <w:lang w:val="es-ES_tradnl"/>
        </w:rPr>
      </w:pPr>
    </w:p>
    <w:p w:rsidR="00E468C6" w:rsidRPr="002A7DDD" w:rsidRDefault="00E468C6" w:rsidP="00E468C6">
      <w:pPr>
        <w:jc w:val="center"/>
        <w:rPr>
          <w:b/>
          <w:sz w:val="28"/>
          <w:lang w:val="es-ES_tradnl"/>
        </w:rPr>
      </w:pPr>
      <w:r>
        <w:rPr>
          <w:b/>
          <w:sz w:val="28"/>
          <w:lang w:val="es-ES_tradnl"/>
        </w:rPr>
        <w:t xml:space="preserve">Entrenamiento de </w:t>
      </w:r>
      <w:proofErr w:type="spellStart"/>
      <w:r>
        <w:rPr>
          <w:b/>
          <w:sz w:val="28"/>
          <w:lang w:val="es-ES_tradnl"/>
        </w:rPr>
        <w:t>Coaches</w:t>
      </w:r>
      <w:proofErr w:type="spellEnd"/>
      <w:r>
        <w:rPr>
          <w:b/>
          <w:sz w:val="28"/>
          <w:lang w:val="es-ES_tradnl"/>
        </w:rPr>
        <w:t xml:space="preserve"> de Conservación </w:t>
      </w:r>
    </w:p>
    <w:p w:rsidR="00E468C6" w:rsidRPr="002A7DDD" w:rsidRDefault="00E468C6" w:rsidP="00E468C6">
      <w:pPr>
        <w:jc w:val="center"/>
        <w:rPr>
          <w:b/>
          <w:sz w:val="28"/>
          <w:szCs w:val="28"/>
          <w:lang w:val="es-ES_tradnl"/>
        </w:rPr>
      </w:pPr>
      <w:r w:rsidRPr="00E468C6">
        <w:rPr>
          <w:b/>
          <w:sz w:val="28"/>
          <w:lang w:val="es-ES_tradnl"/>
        </w:rPr>
        <w:t xml:space="preserve">Identificación y Evaluación de Amenazas </w:t>
      </w:r>
    </w:p>
    <w:p w:rsidR="00E468C6" w:rsidRPr="002A7DDD" w:rsidRDefault="00E468C6" w:rsidP="00E468C6">
      <w:pPr>
        <w:jc w:val="center"/>
        <w:rPr>
          <w:b/>
          <w:sz w:val="28"/>
          <w:szCs w:val="28"/>
          <w:lang w:val="es-ES_tradnl"/>
        </w:rPr>
      </w:pPr>
      <w:r w:rsidRPr="002A7DDD">
        <w:rPr>
          <w:b/>
          <w:sz w:val="28"/>
          <w:szCs w:val="28"/>
          <w:lang w:val="es-ES_tradnl"/>
        </w:rPr>
        <w:t>In</w:t>
      </w:r>
      <w:r>
        <w:rPr>
          <w:b/>
          <w:sz w:val="28"/>
          <w:szCs w:val="28"/>
          <w:lang w:val="es-ES_tradnl"/>
        </w:rPr>
        <w:t>s</w:t>
      </w:r>
      <w:r w:rsidRPr="002A7DDD">
        <w:rPr>
          <w:b/>
          <w:sz w:val="28"/>
          <w:szCs w:val="28"/>
          <w:lang w:val="es-ES_tradnl"/>
        </w:rPr>
        <w:t xml:space="preserve">trucciones del Ejercicio </w:t>
      </w:r>
      <w:r w:rsidRPr="00C06E15">
        <w:rPr>
          <w:b/>
          <w:sz w:val="28"/>
          <w:szCs w:val="28"/>
          <w:lang w:val="es-ES_tradnl"/>
        </w:rPr>
        <w:t>(</w:t>
      </w:r>
      <w:r w:rsidR="00C06E15" w:rsidRPr="00C06E15">
        <w:rPr>
          <w:b/>
          <w:sz w:val="28"/>
          <w:szCs w:val="28"/>
          <w:lang w:val="es-ES_tradnl"/>
        </w:rPr>
        <w:t>60</w:t>
      </w:r>
      <w:r>
        <w:rPr>
          <w:b/>
          <w:sz w:val="28"/>
          <w:szCs w:val="28"/>
          <w:lang w:val="es-ES_tradnl"/>
        </w:rPr>
        <w:t xml:space="preserve"> </w:t>
      </w:r>
      <w:r w:rsidRPr="002A7DDD">
        <w:rPr>
          <w:b/>
          <w:sz w:val="28"/>
          <w:szCs w:val="28"/>
          <w:lang w:val="es-ES_tradnl"/>
        </w:rPr>
        <w:t xml:space="preserve">minutos) </w:t>
      </w:r>
    </w:p>
    <w:p w:rsidR="00E468C6" w:rsidRDefault="00E468C6" w:rsidP="001B5A1E">
      <w:pPr>
        <w:pStyle w:val="Ttulo1"/>
        <w:jc w:val="center"/>
        <w:rPr>
          <w:lang w:val="es-ES"/>
        </w:rPr>
      </w:pPr>
    </w:p>
    <w:p w:rsidR="00702F28" w:rsidRPr="00831B5D" w:rsidRDefault="00702F28" w:rsidP="00831B5D">
      <w:pPr>
        <w:rPr>
          <w:b/>
          <w:lang w:val="es-ES_tradnl"/>
        </w:rPr>
      </w:pPr>
      <w:r w:rsidRPr="00831B5D">
        <w:rPr>
          <w:b/>
          <w:lang w:val="es-ES_tradnl"/>
        </w:rPr>
        <w:t>P</w:t>
      </w:r>
      <w:r w:rsidR="004B48F1" w:rsidRPr="00831B5D">
        <w:rPr>
          <w:b/>
          <w:lang w:val="es-ES_tradnl"/>
        </w:rPr>
        <w:t>ropósito del Ejercicio</w:t>
      </w:r>
      <w:r w:rsidR="00831B5D">
        <w:rPr>
          <w:b/>
          <w:lang w:val="es-ES_tradnl"/>
        </w:rPr>
        <w:t xml:space="preserve">: </w:t>
      </w:r>
    </w:p>
    <w:p w:rsidR="0026253F" w:rsidRPr="001B5A1E" w:rsidRDefault="004B48F1" w:rsidP="001B5A1E">
      <w:pPr>
        <w:jc w:val="both"/>
        <w:rPr>
          <w:lang w:val="es-ES"/>
        </w:rPr>
      </w:pPr>
      <w:r w:rsidRPr="001B5A1E">
        <w:rPr>
          <w:lang w:val="es-ES"/>
        </w:rPr>
        <w:t>El propósito del ejercicio es identificar las amenazas directas que degradan y afectan a los objetos de conservación y priorizar</w:t>
      </w:r>
      <w:r w:rsidR="00831B5D">
        <w:rPr>
          <w:lang w:val="es-ES"/>
        </w:rPr>
        <w:t xml:space="preserve">las </w:t>
      </w:r>
      <w:r w:rsidRPr="001B5A1E">
        <w:rPr>
          <w:lang w:val="es-ES"/>
        </w:rPr>
        <w:t>de acuerdo a los siguientes criterios</w:t>
      </w:r>
      <w:r w:rsidR="0026253F" w:rsidRPr="001B5A1E">
        <w:rPr>
          <w:lang w:val="es-ES"/>
        </w:rPr>
        <w:t>:</w:t>
      </w:r>
    </w:p>
    <w:p w:rsidR="00831B5D" w:rsidRDefault="00831B5D" w:rsidP="00831B5D">
      <w:pPr>
        <w:rPr>
          <w:b/>
          <w:lang w:val="es-ES_tradnl"/>
        </w:rPr>
      </w:pPr>
    </w:p>
    <w:p w:rsidR="00A40FE6" w:rsidRPr="00831B5D" w:rsidRDefault="00A40FE6" w:rsidP="00831B5D">
      <w:pPr>
        <w:rPr>
          <w:b/>
          <w:lang w:val="es-ES_tradnl"/>
        </w:rPr>
      </w:pPr>
      <w:r w:rsidRPr="00831B5D">
        <w:rPr>
          <w:b/>
          <w:lang w:val="es-ES_tradnl"/>
        </w:rPr>
        <w:t>Defini</w:t>
      </w:r>
      <w:r w:rsidR="004B48F1" w:rsidRPr="00831B5D">
        <w:rPr>
          <w:b/>
          <w:lang w:val="es-ES_tradnl"/>
        </w:rPr>
        <w:t>cione</w:t>
      </w:r>
      <w:r w:rsidRPr="00831B5D">
        <w:rPr>
          <w:b/>
          <w:lang w:val="es-ES_tradnl"/>
        </w:rPr>
        <w:t>s</w:t>
      </w:r>
      <w:r w:rsidR="00831B5D">
        <w:rPr>
          <w:b/>
          <w:lang w:val="es-ES_tradnl"/>
        </w:rPr>
        <w:t>:</w:t>
      </w:r>
    </w:p>
    <w:p w:rsidR="00C73D18" w:rsidRDefault="004B48F1" w:rsidP="00BE595F">
      <w:pPr>
        <w:jc w:val="both"/>
        <w:rPr>
          <w:bCs/>
          <w:lang w:val="es-ES"/>
        </w:rPr>
      </w:pPr>
      <w:r w:rsidRPr="00BE595F">
        <w:rPr>
          <w:b/>
          <w:i/>
          <w:lang w:val="es-ES"/>
        </w:rPr>
        <w:t>Alcance</w:t>
      </w:r>
      <w:r w:rsidR="00702F28" w:rsidRPr="00BE595F">
        <w:rPr>
          <w:b/>
          <w:i/>
          <w:lang w:val="es-ES"/>
        </w:rPr>
        <w:t>.</w:t>
      </w:r>
      <w:r w:rsidR="00702F28" w:rsidRPr="00BE595F">
        <w:rPr>
          <w:lang w:val="es-ES"/>
        </w:rPr>
        <w:t xml:space="preserve"> </w:t>
      </w:r>
      <w:r w:rsidR="00AA593C" w:rsidRPr="00BE595F">
        <w:rPr>
          <w:lang w:val="es-ES"/>
        </w:rPr>
        <w:t xml:space="preserve">Por lo general se define espacialmente como la proporción del objeto de conservación que se espera sea afectada por la amenaza dentro de un </w:t>
      </w:r>
      <w:r w:rsidR="00BE595F" w:rsidRPr="00BE595F">
        <w:rPr>
          <w:lang w:val="es-ES"/>
        </w:rPr>
        <w:t>período</w:t>
      </w:r>
      <w:r w:rsidR="00AA593C" w:rsidRPr="00BE595F">
        <w:rPr>
          <w:lang w:val="es-ES"/>
        </w:rPr>
        <w:t xml:space="preserve"> de diez años si </w:t>
      </w:r>
      <w:r w:rsidR="00BE595F" w:rsidRPr="00BE595F">
        <w:rPr>
          <w:lang w:val="es-ES"/>
        </w:rPr>
        <w:t>permanece</w:t>
      </w:r>
      <w:r w:rsidR="00AA593C" w:rsidRPr="00BE595F">
        <w:rPr>
          <w:lang w:val="es-ES"/>
        </w:rPr>
        <w:t xml:space="preserve"> la </w:t>
      </w:r>
      <w:r w:rsidR="00BE595F" w:rsidRPr="00BE595F">
        <w:rPr>
          <w:lang w:val="es-ES"/>
        </w:rPr>
        <w:t>tendencia</w:t>
      </w:r>
      <w:r w:rsidR="00AA593C" w:rsidRPr="00BE595F">
        <w:rPr>
          <w:lang w:val="es-ES"/>
        </w:rPr>
        <w:t xml:space="preserve"> actual. Para ecosistemas y comunidades ecológicas, se mide como la proporción de la ocurrencia del objeto de conservación. Para especies, se mide como una proporción de la </w:t>
      </w:r>
      <w:r w:rsidR="00BE595F" w:rsidRPr="00BE595F">
        <w:rPr>
          <w:lang w:val="es-ES"/>
        </w:rPr>
        <w:t>población</w:t>
      </w:r>
      <w:r w:rsidR="00AA593C" w:rsidRPr="00BE595F">
        <w:rPr>
          <w:lang w:val="es-ES"/>
        </w:rPr>
        <w:t xml:space="preserve"> del objeto de conservación</w:t>
      </w:r>
      <w:r w:rsidR="00C73D18" w:rsidRPr="00BE595F">
        <w:rPr>
          <w:bCs/>
          <w:lang w:val="es-ES"/>
        </w:rPr>
        <w:t>.</w:t>
      </w:r>
    </w:p>
    <w:p w:rsidR="00A51299" w:rsidRPr="00BE595F" w:rsidRDefault="00A51299" w:rsidP="00BE595F">
      <w:pPr>
        <w:jc w:val="both"/>
        <w:rPr>
          <w:bCs/>
          <w:lang w:val="es-ES"/>
        </w:rPr>
      </w:pPr>
    </w:p>
    <w:p w:rsidR="00C73D18" w:rsidRPr="00BE595F" w:rsidRDefault="00AA593C" w:rsidP="00BE595F">
      <w:pPr>
        <w:ind w:left="360"/>
        <w:jc w:val="both"/>
        <w:rPr>
          <w:lang w:val="es-ES"/>
        </w:rPr>
      </w:pPr>
      <w:r w:rsidRPr="00BE595F">
        <w:rPr>
          <w:b/>
          <w:lang w:val="es-ES"/>
        </w:rPr>
        <w:t>Muy Alto</w:t>
      </w:r>
      <w:r w:rsidR="00C73D18" w:rsidRPr="00BE595F">
        <w:rPr>
          <w:b/>
          <w:lang w:val="es-ES"/>
        </w:rPr>
        <w:t xml:space="preserve">: </w:t>
      </w:r>
      <w:r w:rsidR="006F46B8" w:rsidRPr="00BE595F">
        <w:rPr>
          <w:lang w:val="es-ES"/>
        </w:rPr>
        <w:t xml:space="preserve">Es probable que la amenaza sea </w:t>
      </w:r>
      <w:r w:rsidR="00B94240">
        <w:rPr>
          <w:lang w:val="es-ES"/>
        </w:rPr>
        <w:t>dominante</w:t>
      </w:r>
      <w:r w:rsidR="006F46B8" w:rsidRPr="00BE595F">
        <w:rPr>
          <w:lang w:val="es-ES"/>
        </w:rPr>
        <w:t xml:space="preserve"> dentro de este alcance, afectando la </w:t>
      </w:r>
      <w:r w:rsidR="00BE595F" w:rsidRPr="00BE595F">
        <w:rPr>
          <w:lang w:val="es-ES"/>
        </w:rPr>
        <w:t>mayoría</w:t>
      </w:r>
      <w:r w:rsidR="006F46B8" w:rsidRPr="00BE595F">
        <w:rPr>
          <w:lang w:val="es-ES"/>
        </w:rPr>
        <w:t xml:space="preserve"> o toda (71-100%) la </w:t>
      </w:r>
      <w:r w:rsidR="00BE595F" w:rsidRPr="00BE595F">
        <w:rPr>
          <w:lang w:val="es-ES"/>
        </w:rPr>
        <w:t>ocurrencia</w:t>
      </w:r>
      <w:r w:rsidR="006F46B8" w:rsidRPr="00BE595F">
        <w:rPr>
          <w:lang w:val="es-ES"/>
        </w:rPr>
        <w:t xml:space="preserve">/población del objeto de conservación.  </w:t>
      </w:r>
    </w:p>
    <w:p w:rsidR="00C73D18" w:rsidRPr="00BE595F" w:rsidRDefault="00087EFF" w:rsidP="00BE595F">
      <w:pPr>
        <w:ind w:left="360"/>
        <w:jc w:val="both"/>
        <w:rPr>
          <w:lang w:val="es-ES"/>
        </w:rPr>
      </w:pPr>
      <w:r w:rsidRPr="00BE595F">
        <w:rPr>
          <w:b/>
          <w:lang w:val="es-ES"/>
        </w:rPr>
        <w:t>Alto</w:t>
      </w:r>
      <w:r w:rsidR="00C73D18" w:rsidRPr="00BE595F">
        <w:rPr>
          <w:b/>
          <w:lang w:val="es-ES"/>
        </w:rPr>
        <w:t xml:space="preserve">: </w:t>
      </w:r>
      <w:r w:rsidRPr="00BE595F">
        <w:rPr>
          <w:lang w:val="es-ES"/>
        </w:rPr>
        <w:t xml:space="preserve">Es probable que la amenaza </w:t>
      </w:r>
      <w:r w:rsidR="00B94240">
        <w:rPr>
          <w:lang w:val="es-ES"/>
        </w:rPr>
        <w:t>esté ampliamente distribuida dentro de este alcance</w:t>
      </w:r>
      <w:r w:rsidRPr="00BE595F">
        <w:rPr>
          <w:lang w:val="es-ES"/>
        </w:rPr>
        <w:t>, afectando gran parte (31-70%) de la ocurrencia/población del objeto de conservación.</w:t>
      </w:r>
    </w:p>
    <w:p w:rsidR="00C73D18" w:rsidRPr="00BE595F" w:rsidRDefault="00087EFF" w:rsidP="00BE595F">
      <w:pPr>
        <w:ind w:left="360"/>
        <w:jc w:val="both"/>
        <w:rPr>
          <w:b/>
          <w:lang w:val="es-ES"/>
        </w:rPr>
      </w:pPr>
      <w:r w:rsidRPr="00BE595F">
        <w:rPr>
          <w:b/>
          <w:lang w:val="es-ES"/>
        </w:rPr>
        <w:t>Mediano</w:t>
      </w:r>
      <w:r w:rsidR="00C73D18" w:rsidRPr="00BE595F">
        <w:rPr>
          <w:b/>
          <w:lang w:val="es-ES"/>
        </w:rPr>
        <w:t xml:space="preserve">: </w:t>
      </w:r>
      <w:r w:rsidR="00BE595F">
        <w:rPr>
          <w:lang w:val="es-ES"/>
        </w:rPr>
        <w:t xml:space="preserve">Es probable que la amenaza se encuentre restringida dentro de este alcance, afectando una parte (11-30%) de la ocurrencia/población del objeto de conservación. </w:t>
      </w:r>
    </w:p>
    <w:p w:rsidR="00C73D18" w:rsidRPr="00BE595F" w:rsidRDefault="00087EFF" w:rsidP="00B94240">
      <w:pPr>
        <w:ind w:left="360"/>
        <w:jc w:val="both"/>
        <w:rPr>
          <w:lang w:val="es-ES"/>
        </w:rPr>
      </w:pPr>
      <w:r w:rsidRPr="00BE595F">
        <w:rPr>
          <w:b/>
          <w:lang w:val="es-ES"/>
        </w:rPr>
        <w:t>Bajo</w:t>
      </w:r>
      <w:r w:rsidR="00C73D18" w:rsidRPr="00BE595F">
        <w:rPr>
          <w:b/>
          <w:lang w:val="es-ES"/>
        </w:rPr>
        <w:t xml:space="preserve">: </w:t>
      </w:r>
      <w:r w:rsidR="00BE595F">
        <w:rPr>
          <w:lang w:val="es-ES"/>
        </w:rPr>
        <w:t xml:space="preserve">Es probable que la amenaza </w:t>
      </w:r>
      <w:r w:rsidR="00B94240">
        <w:rPr>
          <w:lang w:val="es-ES"/>
        </w:rPr>
        <w:t>esté altamente restringida dentro del alcance</w:t>
      </w:r>
      <w:r w:rsidR="00BE595F">
        <w:rPr>
          <w:lang w:val="es-ES"/>
        </w:rPr>
        <w:t>, afectando muy poco (1-10%) la ocurrencia/población del objeto de conservación</w:t>
      </w:r>
      <w:r w:rsidR="00C73D18" w:rsidRPr="00BE595F">
        <w:rPr>
          <w:lang w:val="es-ES"/>
        </w:rPr>
        <w:t>.</w:t>
      </w:r>
    </w:p>
    <w:p w:rsidR="00FF2411" w:rsidRPr="00745E4A" w:rsidRDefault="00FF2411" w:rsidP="00FF2411">
      <w:pPr>
        <w:ind w:left="360"/>
        <w:rPr>
          <w:lang w:val="es-ES"/>
        </w:rPr>
      </w:pPr>
    </w:p>
    <w:p w:rsidR="00EC4C04" w:rsidRDefault="003937CA" w:rsidP="00BE595F">
      <w:pPr>
        <w:jc w:val="both"/>
        <w:rPr>
          <w:lang w:val="es-ES"/>
        </w:rPr>
      </w:pPr>
      <w:r>
        <w:rPr>
          <w:b/>
          <w:i/>
          <w:lang w:val="es-ES"/>
        </w:rPr>
        <w:t>Gravedad</w:t>
      </w:r>
      <w:r w:rsidR="00974427" w:rsidRPr="00BE595F">
        <w:rPr>
          <w:b/>
          <w:i/>
          <w:lang w:val="es-ES"/>
        </w:rPr>
        <w:t xml:space="preserve">. </w:t>
      </w:r>
      <w:r w:rsidR="00FF2411" w:rsidRPr="00BE595F">
        <w:rPr>
          <w:lang w:val="es-ES"/>
        </w:rPr>
        <w:t xml:space="preserve"> </w:t>
      </w:r>
      <w:r w:rsidR="00BE595F" w:rsidRPr="00BE595F">
        <w:rPr>
          <w:lang w:val="es-ES"/>
        </w:rPr>
        <w:t xml:space="preserve">Dentro del ámbito de aplicación, </w:t>
      </w:r>
      <w:r w:rsidR="00BE595F">
        <w:rPr>
          <w:lang w:val="es-ES"/>
        </w:rPr>
        <w:t xml:space="preserve">es </w:t>
      </w:r>
      <w:r w:rsidR="00BE595F" w:rsidRPr="00BE595F">
        <w:rPr>
          <w:lang w:val="es-ES"/>
        </w:rPr>
        <w:t xml:space="preserve">el nivel de daño al </w:t>
      </w:r>
      <w:r w:rsidR="00BE595F">
        <w:rPr>
          <w:lang w:val="es-ES"/>
        </w:rPr>
        <w:t>objeto de conservación como consecuencia de la amenaza</w:t>
      </w:r>
      <w:r w:rsidR="00C030DB">
        <w:rPr>
          <w:lang w:val="es-ES"/>
        </w:rPr>
        <w:t>, si ésta continúa</w:t>
      </w:r>
      <w:r w:rsidR="00BE595F">
        <w:rPr>
          <w:lang w:val="es-ES"/>
        </w:rPr>
        <w:t xml:space="preserve"> </w:t>
      </w:r>
      <w:r w:rsidR="00C030DB">
        <w:rPr>
          <w:lang w:val="es-ES"/>
        </w:rPr>
        <w:t xml:space="preserve">manifestándose </w:t>
      </w:r>
      <w:r w:rsidR="00BE595F">
        <w:rPr>
          <w:lang w:val="es-ES"/>
        </w:rPr>
        <w:t>bajo las mismas circunstancias y tendencia actual</w:t>
      </w:r>
      <w:r w:rsidR="00C030DB">
        <w:rPr>
          <w:lang w:val="es-ES"/>
        </w:rPr>
        <w:t xml:space="preserve"> </w:t>
      </w:r>
      <w:r w:rsidR="00C030DB" w:rsidRPr="00C030DB">
        <w:rPr>
          <w:lang w:val="es-ES"/>
        </w:rPr>
        <w:t>dentro de los siguientes 10 años</w:t>
      </w:r>
      <w:r w:rsidR="00BE595F">
        <w:rPr>
          <w:lang w:val="es-ES"/>
        </w:rPr>
        <w:t xml:space="preserve">. </w:t>
      </w:r>
      <w:r w:rsidR="00BE595F" w:rsidRPr="00BE595F">
        <w:rPr>
          <w:lang w:val="es-ES"/>
        </w:rPr>
        <w:t xml:space="preserve">Para los ecosistemas y las comunidades ecológicas, normalmente </w:t>
      </w:r>
      <w:r w:rsidR="00BE595F">
        <w:rPr>
          <w:lang w:val="es-ES"/>
        </w:rPr>
        <w:t xml:space="preserve">se mide </w:t>
      </w:r>
      <w:r w:rsidR="00BE595F" w:rsidRPr="00BE595F">
        <w:rPr>
          <w:lang w:val="es-ES"/>
        </w:rPr>
        <w:t>como el grado de destrucción o degradación de</w:t>
      </w:r>
      <w:r w:rsidR="00BE595F">
        <w:rPr>
          <w:lang w:val="es-ES"/>
        </w:rPr>
        <w:t xml:space="preserve">l objeto de conservación </w:t>
      </w:r>
      <w:r w:rsidR="00BE595F" w:rsidRPr="00BE595F">
        <w:rPr>
          <w:lang w:val="es-ES"/>
        </w:rPr>
        <w:t xml:space="preserve">dentro del alcance. Para las especies, generalmente se mide como el grado de reducción de la población </w:t>
      </w:r>
      <w:r w:rsidR="00BE595F">
        <w:rPr>
          <w:lang w:val="es-ES"/>
        </w:rPr>
        <w:t>del objeto de conservación dentro del alcance</w:t>
      </w:r>
      <w:r w:rsidR="00C73D18" w:rsidRPr="00BE595F">
        <w:rPr>
          <w:lang w:val="es-ES"/>
        </w:rPr>
        <w:t>.</w:t>
      </w:r>
    </w:p>
    <w:p w:rsidR="00A51299" w:rsidRPr="00BE595F" w:rsidRDefault="00A51299" w:rsidP="00BE595F">
      <w:pPr>
        <w:jc w:val="both"/>
        <w:rPr>
          <w:lang w:val="es-ES"/>
        </w:rPr>
      </w:pPr>
    </w:p>
    <w:p w:rsidR="00015014" w:rsidRPr="00015014" w:rsidRDefault="00015014" w:rsidP="00015014">
      <w:pPr>
        <w:tabs>
          <w:tab w:val="left" w:pos="720"/>
        </w:tabs>
        <w:spacing w:line="260" w:lineRule="atLeast"/>
        <w:ind w:left="360"/>
        <w:jc w:val="both"/>
        <w:rPr>
          <w:b/>
          <w:lang w:val="es-ES"/>
        </w:rPr>
      </w:pPr>
      <w:r w:rsidRPr="00015014">
        <w:rPr>
          <w:b/>
          <w:lang w:val="es-ES"/>
        </w:rPr>
        <w:t xml:space="preserve">Muy Alto: </w:t>
      </w:r>
      <w:r w:rsidRPr="00015014">
        <w:rPr>
          <w:lang w:val="es-ES"/>
        </w:rPr>
        <w:t xml:space="preserve">Dentro del alcance, </w:t>
      </w:r>
      <w:r>
        <w:rPr>
          <w:lang w:val="es-ES"/>
        </w:rPr>
        <w:t xml:space="preserve">es </w:t>
      </w:r>
      <w:r w:rsidRPr="00015014">
        <w:rPr>
          <w:lang w:val="es-ES"/>
        </w:rPr>
        <w:t xml:space="preserve">capaz de destruir o eliminar el </w:t>
      </w:r>
      <w:r>
        <w:rPr>
          <w:lang w:val="es-ES"/>
        </w:rPr>
        <w:t>objeto de conservación</w:t>
      </w:r>
      <w:r w:rsidRPr="00015014">
        <w:rPr>
          <w:lang w:val="es-ES"/>
        </w:rPr>
        <w:t xml:space="preserve">, </w:t>
      </w:r>
      <w:r>
        <w:rPr>
          <w:lang w:val="es-ES"/>
        </w:rPr>
        <w:t>reduciendo</w:t>
      </w:r>
      <w:r w:rsidRPr="00015014">
        <w:rPr>
          <w:lang w:val="es-ES"/>
        </w:rPr>
        <w:t xml:space="preserve"> su población de 71 a 100% en diez años o en tres generaciones.</w:t>
      </w:r>
    </w:p>
    <w:p w:rsidR="00015014" w:rsidRPr="00015014" w:rsidRDefault="00015014" w:rsidP="00015014">
      <w:pPr>
        <w:tabs>
          <w:tab w:val="left" w:pos="720"/>
        </w:tabs>
        <w:spacing w:line="260" w:lineRule="atLeast"/>
        <w:ind w:left="360"/>
        <w:jc w:val="both"/>
        <w:rPr>
          <w:lang w:val="es-ES"/>
        </w:rPr>
      </w:pPr>
      <w:r w:rsidRPr="00015014">
        <w:rPr>
          <w:b/>
          <w:lang w:val="es-ES"/>
        </w:rPr>
        <w:t xml:space="preserve">Alto: </w:t>
      </w:r>
      <w:r w:rsidRPr="00015014">
        <w:rPr>
          <w:lang w:val="es-ES"/>
        </w:rPr>
        <w:t>Dentro del ámbito de aplicación, es probable que degrade</w:t>
      </w:r>
      <w:r>
        <w:rPr>
          <w:lang w:val="es-ES"/>
        </w:rPr>
        <w:t>/reduzca</w:t>
      </w:r>
      <w:r w:rsidRPr="00015014">
        <w:rPr>
          <w:lang w:val="es-ES"/>
        </w:rPr>
        <w:t xml:space="preserve"> gravemente el objeto</w:t>
      </w:r>
      <w:r>
        <w:rPr>
          <w:lang w:val="es-ES"/>
        </w:rPr>
        <w:t xml:space="preserve"> de conservación,</w:t>
      </w:r>
      <w:r w:rsidRPr="00015014">
        <w:rPr>
          <w:lang w:val="es-ES"/>
        </w:rPr>
        <w:t xml:space="preserve"> o </w:t>
      </w:r>
      <w:r>
        <w:rPr>
          <w:lang w:val="es-ES"/>
        </w:rPr>
        <w:t xml:space="preserve">puede </w:t>
      </w:r>
      <w:r w:rsidRPr="00015014">
        <w:rPr>
          <w:lang w:val="es-ES"/>
        </w:rPr>
        <w:t xml:space="preserve">reducir su población </w:t>
      </w:r>
      <w:r w:rsidR="00B4523B">
        <w:rPr>
          <w:lang w:val="es-ES"/>
        </w:rPr>
        <w:t>en un</w:t>
      </w:r>
      <w:r w:rsidRPr="00015014">
        <w:rPr>
          <w:lang w:val="es-ES"/>
        </w:rPr>
        <w:t xml:space="preserve"> 31 a 70% en diez años o en tres generaciones.</w:t>
      </w:r>
    </w:p>
    <w:p w:rsidR="00015014" w:rsidRPr="00B4523B" w:rsidRDefault="00015014" w:rsidP="00B4523B">
      <w:pPr>
        <w:tabs>
          <w:tab w:val="left" w:pos="720"/>
        </w:tabs>
        <w:spacing w:line="260" w:lineRule="atLeast"/>
        <w:ind w:left="360"/>
        <w:jc w:val="both"/>
        <w:rPr>
          <w:lang w:val="es-ES"/>
        </w:rPr>
      </w:pPr>
      <w:r w:rsidRPr="00015014">
        <w:rPr>
          <w:b/>
          <w:lang w:val="es-ES"/>
        </w:rPr>
        <w:t xml:space="preserve">Mediano: </w:t>
      </w:r>
      <w:r w:rsidRPr="00015014">
        <w:rPr>
          <w:lang w:val="es-ES"/>
        </w:rPr>
        <w:t xml:space="preserve">Dentro del </w:t>
      </w:r>
      <w:r w:rsidR="00B4523B">
        <w:rPr>
          <w:lang w:val="es-ES"/>
        </w:rPr>
        <w:t>alcance</w:t>
      </w:r>
      <w:r w:rsidRPr="00015014">
        <w:rPr>
          <w:lang w:val="es-ES"/>
        </w:rPr>
        <w:t>, es probable que degrad</w:t>
      </w:r>
      <w:r w:rsidR="00B4523B">
        <w:rPr>
          <w:lang w:val="es-ES"/>
        </w:rPr>
        <w:t>e/reduzca</w:t>
      </w:r>
      <w:r w:rsidRPr="00015014">
        <w:rPr>
          <w:lang w:val="es-ES"/>
        </w:rPr>
        <w:t xml:space="preserve"> moderadamente el objeto</w:t>
      </w:r>
      <w:r w:rsidR="00B4523B">
        <w:rPr>
          <w:lang w:val="es-ES"/>
        </w:rPr>
        <w:t xml:space="preserve"> de conservación</w:t>
      </w:r>
      <w:r w:rsidRPr="00015014">
        <w:rPr>
          <w:lang w:val="es-ES"/>
        </w:rPr>
        <w:t xml:space="preserve"> o </w:t>
      </w:r>
      <w:r w:rsidR="00B4523B">
        <w:rPr>
          <w:lang w:val="es-ES"/>
        </w:rPr>
        <w:t xml:space="preserve">puede </w:t>
      </w:r>
      <w:r w:rsidRPr="00015014">
        <w:rPr>
          <w:lang w:val="es-ES"/>
        </w:rPr>
        <w:t>reducir su población en</w:t>
      </w:r>
      <w:r w:rsidR="00B4523B">
        <w:rPr>
          <w:lang w:val="es-ES"/>
        </w:rPr>
        <w:t xml:space="preserve"> un</w:t>
      </w:r>
      <w:r w:rsidRPr="00015014">
        <w:rPr>
          <w:lang w:val="es-ES"/>
        </w:rPr>
        <w:t xml:space="preserve"> 11 a 30% en diez años o en tres generaciones.</w:t>
      </w:r>
    </w:p>
    <w:p w:rsidR="00015014" w:rsidRDefault="00015014" w:rsidP="00015014">
      <w:pPr>
        <w:tabs>
          <w:tab w:val="left" w:pos="720"/>
        </w:tabs>
        <w:spacing w:line="260" w:lineRule="atLeast"/>
        <w:ind w:left="360"/>
        <w:jc w:val="both"/>
        <w:rPr>
          <w:b/>
          <w:lang w:val="es-ES"/>
        </w:rPr>
      </w:pPr>
      <w:r w:rsidRPr="00015014">
        <w:rPr>
          <w:b/>
          <w:lang w:val="es-ES"/>
        </w:rPr>
        <w:lastRenderedPageBreak/>
        <w:t xml:space="preserve">Bajo: </w:t>
      </w:r>
      <w:r w:rsidRPr="00015014">
        <w:rPr>
          <w:lang w:val="es-ES"/>
        </w:rPr>
        <w:t>Dentro del ámbito de aplicación, es probable que degrade</w:t>
      </w:r>
      <w:r w:rsidR="00B4523B">
        <w:rPr>
          <w:lang w:val="es-ES"/>
        </w:rPr>
        <w:t>/reduzca</w:t>
      </w:r>
      <w:r w:rsidRPr="00015014">
        <w:rPr>
          <w:lang w:val="es-ES"/>
        </w:rPr>
        <w:t xml:space="preserve"> ligeramente </w:t>
      </w:r>
      <w:r w:rsidR="00B4523B">
        <w:rPr>
          <w:lang w:val="es-ES"/>
        </w:rPr>
        <w:t>el objet</w:t>
      </w:r>
      <w:r w:rsidRPr="00015014">
        <w:rPr>
          <w:lang w:val="es-ES"/>
        </w:rPr>
        <w:t>o</w:t>
      </w:r>
      <w:r w:rsidR="00B4523B">
        <w:rPr>
          <w:lang w:val="es-ES"/>
        </w:rPr>
        <w:t xml:space="preserve"> de conservación</w:t>
      </w:r>
      <w:r w:rsidRPr="00015014">
        <w:rPr>
          <w:lang w:val="es-ES"/>
        </w:rPr>
        <w:t xml:space="preserve"> o</w:t>
      </w:r>
      <w:r w:rsidR="00B4523B">
        <w:rPr>
          <w:lang w:val="es-ES"/>
        </w:rPr>
        <w:t xml:space="preserve"> puede</w:t>
      </w:r>
      <w:r w:rsidRPr="00015014">
        <w:rPr>
          <w:lang w:val="es-ES"/>
        </w:rPr>
        <w:t xml:space="preserve"> reducir su población </w:t>
      </w:r>
      <w:r w:rsidR="00B4523B">
        <w:rPr>
          <w:lang w:val="es-ES"/>
        </w:rPr>
        <w:t xml:space="preserve">en </w:t>
      </w:r>
      <w:r w:rsidRPr="00015014">
        <w:rPr>
          <w:lang w:val="es-ES"/>
        </w:rPr>
        <w:t>1-10% en diez años o en tres generaciones</w:t>
      </w:r>
      <w:r w:rsidR="00B4523B">
        <w:rPr>
          <w:lang w:val="es-ES"/>
        </w:rPr>
        <w:t>.</w:t>
      </w:r>
    </w:p>
    <w:p w:rsidR="00FF2411" w:rsidRPr="00BE595F" w:rsidRDefault="00FF2411" w:rsidP="00B4523B">
      <w:pPr>
        <w:rPr>
          <w:lang w:val="es-ES"/>
        </w:rPr>
      </w:pPr>
    </w:p>
    <w:p w:rsidR="00CD102C" w:rsidRDefault="00702F28" w:rsidP="00E765A9">
      <w:pPr>
        <w:jc w:val="both"/>
        <w:rPr>
          <w:lang w:val="es-ES"/>
        </w:rPr>
      </w:pPr>
      <w:r w:rsidRPr="00BE595F">
        <w:rPr>
          <w:b/>
          <w:i/>
          <w:lang w:val="es-ES"/>
        </w:rPr>
        <w:t>Irreversibili</w:t>
      </w:r>
      <w:r w:rsidR="007856BA" w:rsidRPr="00BE595F">
        <w:rPr>
          <w:b/>
          <w:i/>
          <w:lang w:val="es-ES"/>
        </w:rPr>
        <w:t>dad</w:t>
      </w:r>
      <w:r w:rsidRPr="00BE595F">
        <w:rPr>
          <w:b/>
          <w:i/>
          <w:lang w:val="es-ES"/>
        </w:rPr>
        <w:t>.</w:t>
      </w:r>
      <w:r w:rsidRPr="00BE595F">
        <w:rPr>
          <w:lang w:val="es-ES"/>
        </w:rPr>
        <w:t xml:space="preserve"> </w:t>
      </w:r>
      <w:r w:rsidR="007856BA" w:rsidRPr="00BE595F">
        <w:rPr>
          <w:lang w:val="es-ES"/>
        </w:rPr>
        <w:t xml:space="preserve">El grado en que los efectos de una amenaza </w:t>
      </w:r>
      <w:r w:rsidR="00BE595F" w:rsidRPr="00BE595F">
        <w:rPr>
          <w:lang w:val="es-ES"/>
        </w:rPr>
        <w:t>pueden</w:t>
      </w:r>
      <w:r w:rsidR="007856BA" w:rsidRPr="00BE595F">
        <w:rPr>
          <w:lang w:val="es-ES"/>
        </w:rPr>
        <w:t xml:space="preserve"> ser revertidos y el objeto de conservación afectado por la amenaza puede ser restaurado, si la amenaza deja de existir.</w:t>
      </w:r>
    </w:p>
    <w:p w:rsidR="004D36DA" w:rsidRPr="00BE595F" w:rsidRDefault="004D36DA" w:rsidP="00E765A9">
      <w:pPr>
        <w:jc w:val="both"/>
        <w:rPr>
          <w:lang w:val="es-ES"/>
        </w:rPr>
      </w:pPr>
    </w:p>
    <w:p w:rsidR="00C73D18" w:rsidRPr="00BE595F" w:rsidRDefault="007856BA" w:rsidP="00E765A9">
      <w:pPr>
        <w:ind w:left="360"/>
        <w:jc w:val="both"/>
        <w:rPr>
          <w:lang w:val="es-ES"/>
        </w:rPr>
      </w:pPr>
      <w:r w:rsidRPr="00BE595F">
        <w:rPr>
          <w:b/>
          <w:lang w:val="es-ES"/>
        </w:rPr>
        <w:t>Muy Alto</w:t>
      </w:r>
      <w:r w:rsidR="00C73D18" w:rsidRPr="00BE595F">
        <w:rPr>
          <w:b/>
          <w:lang w:val="es-ES"/>
        </w:rPr>
        <w:t xml:space="preserve">: </w:t>
      </w:r>
      <w:r w:rsidR="00BE595F">
        <w:rPr>
          <w:lang w:val="es-ES"/>
        </w:rPr>
        <w:t>Los efectos de la amenaza no pueden ser revertidos y es improbable que el objeto de conservación se pueda restablecer, y/o tomaría más de 100 años poder restaurar la su condición natural (ejemplo humedales que han sido convertidos en centros comerciales)</w:t>
      </w:r>
      <w:r w:rsidR="00C73D18" w:rsidRPr="00BE595F">
        <w:rPr>
          <w:lang w:val="es-ES"/>
        </w:rPr>
        <w:t xml:space="preserve">.  </w:t>
      </w:r>
    </w:p>
    <w:p w:rsidR="00C73D18" w:rsidRPr="00BE595F" w:rsidRDefault="007856BA" w:rsidP="00E765A9">
      <w:pPr>
        <w:ind w:left="360"/>
        <w:jc w:val="both"/>
        <w:rPr>
          <w:lang w:val="es-ES"/>
        </w:rPr>
      </w:pPr>
      <w:r w:rsidRPr="00BE595F">
        <w:rPr>
          <w:b/>
          <w:lang w:val="es-ES"/>
        </w:rPr>
        <w:t>Alto</w:t>
      </w:r>
      <w:r w:rsidR="00C73D18" w:rsidRPr="00BE595F">
        <w:rPr>
          <w:b/>
          <w:lang w:val="es-ES"/>
        </w:rPr>
        <w:t>:</w:t>
      </w:r>
      <w:r w:rsidR="00C73D18" w:rsidRPr="00BE595F">
        <w:rPr>
          <w:lang w:val="es-ES"/>
        </w:rPr>
        <w:t xml:space="preserve"> </w:t>
      </w:r>
      <w:r w:rsidR="00BE595F">
        <w:rPr>
          <w:lang w:val="es-ES"/>
        </w:rPr>
        <w:t xml:space="preserve">Los efectos de la amenaza pueden ser </w:t>
      </w:r>
      <w:r w:rsidR="00E765A9">
        <w:rPr>
          <w:lang w:val="es-ES"/>
        </w:rPr>
        <w:t>revertidos técnicamente, restaurando el objeto de conservación; sin embargo no es accesible y tomaría entre 21-100 años para lograr esto</w:t>
      </w:r>
      <w:r w:rsidR="00C73D18" w:rsidRPr="00BE595F">
        <w:rPr>
          <w:lang w:val="es-ES"/>
        </w:rPr>
        <w:t xml:space="preserve"> (</w:t>
      </w:r>
      <w:r w:rsidR="00E765A9">
        <w:rPr>
          <w:lang w:val="es-ES"/>
        </w:rPr>
        <w:t>ejemplo</w:t>
      </w:r>
      <w:r w:rsidR="00C73D18" w:rsidRPr="00BE595F">
        <w:rPr>
          <w:lang w:val="es-ES"/>
        </w:rPr>
        <w:t xml:space="preserve">, </w:t>
      </w:r>
      <w:r w:rsidR="00E765A9">
        <w:rPr>
          <w:lang w:val="es-ES"/>
        </w:rPr>
        <w:t>humedales que han sido convertidos en un campo de agricultura</w:t>
      </w:r>
      <w:r w:rsidR="00C73D18" w:rsidRPr="00BE595F">
        <w:rPr>
          <w:lang w:val="es-ES"/>
        </w:rPr>
        <w:t xml:space="preserve">). </w:t>
      </w:r>
    </w:p>
    <w:p w:rsidR="00C73D18" w:rsidRPr="00BE595F" w:rsidRDefault="00C73D18" w:rsidP="00E765A9">
      <w:pPr>
        <w:ind w:left="360"/>
        <w:jc w:val="both"/>
        <w:rPr>
          <w:lang w:val="es-ES"/>
        </w:rPr>
      </w:pPr>
      <w:r w:rsidRPr="00BE595F">
        <w:rPr>
          <w:b/>
          <w:lang w:val="es-ES"/>
        </w:rPr>
        <w:t>Medi</w:t>
      </w:r>
      <w:r w:rsidR="00087EFF" w:rsidRPr="00BE595F">
        <w:rPr>
          <w:b/>
          <w:lang w:val="es-ES"/>
        </w:rPr>
        <w:t>ano</w:t>
      </w:r>
      <w:r w:rsidRPr="00BE595F">
        <w:rPr>
          <w:b/>
          <w:lang w:val="es-ES"/>
        </w:rPr>
        <w:t xml:space="preserve">: </w:t>
      </w:r>
      <w:r w:rsidR="00E765A9" w:rsidRPr="00E765A9">
        <w:rPr>
          <w:lang w:val="es-ES"/>
        </w:rPr>
        <w:t xml:space="preserve">Los efectos de la amenaza pueden </w:t>
      </w:r>
      <w:r w:rsidR="00E765A9">
        <w:rPr>
          <w:lang w:val="es-ES"/>
        </w:rPr>
        <w:t>re</w:t>
      </w:r>
      <w:r w:rsidR="00E765A9" w:rsidRPr="00E765A9">
        <w:rPr>
          <w:lang w:val="es-ES"/>
        </w:rPr>
        <w:t>vertir</w:t>
      </w:r>
      <w:r w:rsidR="00E765A9">
        <w:rPr>
          <w:lang w:val="es-ES"/>
        </w:rPr>
        <w:t>se</w:t>
      </w:r>
      <w:r w:rsidR="00E765A9" w:rsidRPr="00E765A9">
        <w:rPr>
          <w:lang w:val="es-ES"/>
        </w:rPr>
        <w:t xml:space="preserve"> y el objeto de </w:t>
      </w:r>
      <w:r w:rsidR="00E765A9">
        <w:rPr>
          <w:lang w:val="es-ES"/>
        </w:rPr>
        <w:t xml:space="preserve">conservación puede ser restaurado mediante el </w:t>
      </w:r>
      <w:r w:rsidR="00E765A9" w:rsidRPr="00E765A9">
        <w:rPr>
          <w:lang w:val="es-ES"/>
        </w:rPr>
        <w:t xml:space="preserve">compromiso razonable de </w:t>
      </w:r>
      <w:r w:rsidR="00E765A9">
        <w:rPr>
          <w:lang w:val="es-ES"/>
        </w:rPr>
        <w:t>algunos</w:t>
      </w:r>
      <w:r w:rsidR="00E765A9" w:rsidRPr="00E765A9">
        <w:rPr>
          <w:lang w:val="es-ES"/>
        </w:rPr>
        <w:t xml:space="preserve"> recursos y/o dentro de 6 a 20 años (por ejemplo, zanjas y drenaje </w:t>
      </w:r>
      <w:r w:rsidR="00E765A9">
        <w:rPr>
          <w:lang w:val="es-ES"/>
        </w:rPr>
        <w:t>en</w:t>
      </w:r>
      <w:r w:rsidR="00E765A9" w:rsidRPr="00E765A9">
        <w:rPr>
          <w:lang w:val="es-ES"/>
        </w:rPr>
        <w:t xml:space="preserve"> humedales).</w:t>
      </w:r>
    </w:p>
    <w:p w:rsidR="00C73D18" w:rsidRPr="00BE595F" w:rsidRDefault="007856BA" w:rsidP="00C73D18">
      <w:pPr>
        <w:ind w:left="360"/>
        <w:rPr>
          <w:lang w:val="es-ES"/>
        </w:rPr>
      </w:pPr>
      <w:r w:rsidRPr="00BE595F">
        <w:rPr>
          <w:b/>
          <w:lang w:val="es-ES"/>
        </w:rPr>
        <w:t>Bajo</w:t>
      </w:r>
      <w:r w:rsidR="00C73D18" w:rsidRPr="00BE595F">
        <w:rPr>
          <w:b/>
          <w:lang w:val="es-ES"/>
        </w:rPr>
        <w:t xml:space="preserve">: </w:t>
      </w:r>
      <w:r w:rsidR="00E765A9" w:rsidRPr="00E765A9">
        <w:rPr>
          <w:lang w:val="es-ES"/>
        </w:rPr>
        <w:t>Los efectos de la amenaza son fácilmente reversible</w:t>
      </w:r>
      <w:r w:rsidR="00E765A9">
        <w:rPr>
          <w:lang w:val="es-ES"/>
        </w:rPr>
        <w:t>s</w:t>
      </w:r>
      <w:r w:rsidR="00E765A9" w:rsidRPr="00E765A9">
        <w:rPr>
          <w:lang w:val="es-ES"/>
        </w:rPr>
        <w:t xml:space="preserve"> y el objeto</w:t>
      </w:r>
      <w:r w:rsidR="00E765A9">
        <w:rPr>
          <w:lang w:val="es-ES"/>
        </w:rPr>
        <w:t xml:space="preserve"> de conservación puede ser restaurado </w:t>
      </w:r>
      <w:r w:rsidR="00E765A9" w:rsidRPr="00E765A9">
        <w:rPr>
          <w:lang w:val="es-ES"/>
        </w:rPr>
        <w:t xml:space="preserve">fácilmente a un costo relativamente bajo y/o </w:t>
      </w:r>
      <w:r w:rsidR="00E765A9">
        <w:rPr>
          <w:lang w:val="es-ES"/>
        </w:rPr>
        <w:t>en un período</w:t>
      </w:r>
      <w:r w:rsidR="00E765A9" w:rsidRPr="00E765A9">
        <w:rPr>
          <w:lang w:val="es-ES"/>
        </w:rPr>
        <w:t xml:space="preserve"> de 0-5 años (por ejemplo, vehículos </w:t>
      </w:r>
      <w:r w:rsidR="00E765A9">
        <w:rPr>
          <w:lang w:val="es-ES"/>
        </w:rPr>
        <w:t xml:space="preserve">que atraviesan los </w:t>
      </w:r>
      <w:r w:rsidR="00E765A9" w:rsidRPr="00E765A9">
        <w:rPr>
          <w:lang w:val="es-ES"/>
        </w:rPr>
        <w:t>humedales).</w:t>
      </w:r>
    </w:p>
    <w:p w:rsidR="00831B5D" w:rsidRDefault="00831B5D" w:rsidP="00831B5D">
      <w:pPr>
        <w:rPr>
          <w:b/>
          <w:lang w:val="es-ES_tradnl"/>
        </w:rPr>
      </w:pPr>
    </w:p>
    <w:p w:rsidR="00A40FE6" w:rsidRPr="00831B5D" w:rsidRDefault="00857216" w:rsidP="00831B5D">
      <w:pPr>
        <w:rPr>
          <w:b/>
          <w:lang w:val="es-ES_tradnl"/>
        </w:rPr>
      </w:pPr>
      <w:r w:rsidRPr="00831B5D">
        <w:rPr>
          <w:b/>
          <w:lang w:val="es-ES_tradnl"/>
        </w:rPr>
        <w:t>Procedimiento</w:t>
      </w:r>
      <w:r w:rsidR="00831B5D">
        <w:rPr>
          <w:b/>
          <w:lang w:val="es-ES_tradnl"/>
        </w:rPr>
        <w:t>:</w:t>
      </w:r>
    </w:p>
    <w:p w:rsidR="00A40FE6" w:rsidRPr="00087EFF" w:rsidRDefault="007856BA" w:rsidP="00A40FE6">
      <w:pPr>
        <w:rPr>
          <w:lang w:val="es-ES"/>
        </w:rPr>
      </w:pPr>
      <w:r w:rsidRPr="00087EFF">
        <w:rPr>
          <w:lang w:val="es-ES"/>
        </w:rPr>
        <w:t>Utilizando objetos de conservación</w:t>
      </w:r>
      <w:r w:rsidR="00A40FE6" w:rsidRPr="00087EFF">
        <w:rPr>
          <w:lang w:val="es-ES"/>
        </w:rPr>
        <w:t>:</w:t>
      </w:r>
    </w:p>
    <w:p w:rsidR="000A5ACB" w:rsidRPr="00087EFF" w:rsidRDefault="000A5ACB" w:rsidP="00BE595F">
      <w:pPr>
        <w:numPr>
          <w:ilvl w:val="0"/>
          <w:numId w:val="3"/>
        </w:numPr>
        <w:jc w:val="both"/>
        <w:rPr>
          <w:lang w:val="es-ES"/>
        </w:rPr>
      </w:pPr>
      <w:r w:rsidRPr="00087EFF">
        <w:rPr>
          <w:lang w:val="es-ES"/>
        </w:rPr>
        <w:t>Identi</w:t>
      </w:r>
      <w:r w:rsidR="00BE595F">
        <w:rPr>
          <w:lang w:val="es-ES"/>
        </w:rPr>
        <w:t>fi</w:t>
      </w:r>
      <w:r w:rsidR="00BE3821">
        <w:rPr>
          <w:lang w:val="es-ES"/>
        </w:rPr>
        <w:t xml:space="preserve">que </w:t>
      </w:r>
      <w:r w:rsidR="007856BA" w:rsidRPr="00087EFF">
        <w:rPr>
          <w:lang w:val="es-ES"/>
        </w:rPr>
        <w:t xml:space="preserve">las amenazas directas </w:t>
      </w:r>
      <w:r w:rsidR="00BE3821">
        <w:rPr>
          <w:lang w:val="es-ES"/>
        </w:rPr>
        <w:t xml:space="preserve">y </w:t>
      </w:r>
      <w:r w:rsidR="007856BA" w:rsidRPr="00087EFF">
        <w:rPr>
          <w:lang w:val="es-ES"/>
        </w:rPr>
        <w:t>vincúl</w:t>
      </w:r>
      <w:r w:rsidR="00BE3821">
        <w:rPr>
          <w:lang w:val="es-ES"/>
        </w:rPr>
        <w:t>e</w:t>
      </w:r>
      <w:r w:rsidR="00167CDF">
        <w:rPr>
          <w:lang w:val="es-ES"/>
        </w:rPr>
        <w:t>la</w:t>
      </w:r>
      <w:r w:rsidR="007856BA" w:rsidRPr="00087EFF">
        <w:rPr>
          <w:lang w:val="es-ES"/>
        </w:rPr>
        <w:t xml:space="preserve">s a los objetos de conservación en la vista de </w:t>
      </w:r>
      <w:r w:rsidR="007856BA" w:rsidRPr="00087EFF">
        <w:rPr>
          <w:i/>
          <w:lang w:val="es-ES"/>
        </w:rPr>
        <w:t>Diagrama</w:t>
      </w:r>
      <w:r w:rsidR="007856BA" w:rsidRPr="00087EFF">
        <w:rPr>
          <w:lang w:val="es-ES"/>
        </w:rPr>
        <w:t xml:space="preserve"> de Miradi</w:t>
      </w:r>
      <w:r w:rsidRPr="00087EFF">
        <w:rPr>
          <w:lang w:val="es-ES"/>
        </w:rPr>
        <w:t xml:space="preserve">. </w:t>
      </w:r>
    </w:p>
    <w:p w:rsidR="00A40FE6" w:rsidRPr="00087EFF" w:rsidRDefault="007856BA" w:rsidP="00BE595F">
      <w:pPr>
        <w:numPr>
          <w:ilvl w:val="0"/>
          <w:numId w:val="3"/>
        </w:numPr>
        <w:jc w:val="both"/>
        <w:rPr>
          <w:lang w:val="es-ES"/>
        </w:rPr>
      </w:pPr>
      <w:r w:rsidRPr="00087EFF">
        <w:rPr>
          <w:lang w:val="es-ES"/>
        </w:rPr>
        <w:t>Si es necesario, agreg</w:t>
      </w:r>
      <w:r w:rsidR="00BE3821">
        <w:rPr>
          <w:lang w:val="es-ES"/>
        </w:rPr>
        <w:t>ue</w:t>
      </w:r>
      <w:r w:rsidRPr="00087EFF">
        <w:rPr>
          <w:lang w:val="es-ES"/>
        </w:rPr>
        <w:t xml:space="preserve"> l</w:t>
      </w:r>
      <w:r w:rsidR="00BE3821">
        <w:rPr>
          <w:lang w:val="es-ES"/>
        </w:rPr>
        <w:t xml:space="preserve">os estreses </w:t>
      </w:r>
      <w:r w:rsidRPr="00087EFF">
        <w:rPr>
          <w:lang w:val="es-ES"/>
        </w:rPr>
        <w:t xml:space="preserve">en la ventana </w:t>
      </w:r>
      <w:r w:rsidR="00FF6B50" w:rsidRPr="00FF6B50">
        <w:rPr>
          <w:i/>
          <w:lang w:val="es-ES"/>
        </w:rPr>
        <w:t>Propiedades del factor</w:t>
      </w:r>
      <w:r w:rsidR="00FF6B50">
        <w:rPr>
          <w:lang w:val="es-ES"/>
        </w:rPr>
        <w:t xml:space="preserve"> de cada objeto de conservación</w:t>
      </w:r>
      <w:r w:rsidR="000A5ACB" w:rsidRPr="00087EFF">
        <w:rPr>
          <w:lang w:val="es-ES"/>
        </w:rPr>
        <w:t xml:space="preserve"> </w:t>
      </w:r>
    </w:p>
    <w:p w:rsidR="006A1031" w:rsidRPr="00087EFF" w:rsidRDefault="000A5ACB" w:rsidP="00BE595F">
      <w:pPr>
        <w:numPr>
          <w:ilvl w:val="0"/>
          <w:numId w:val="3"/>
        </w:numPr>
        <w:jc w:val="both"/>
        <w:rPr>
          <w:lang w:val="es-ES"/>
        </w:rPr>
      </w:pPr>
      <w:r w:rsidRPr="00087EFF">
        <w:rPr>
          <w:lang w:val="es-ES"/>
        </w:rPr>
        <w:t>Us</w:t>
      </w:r>
      <w:r w:rsidR="00BE3821">
        <w:rPr>
          <w:lang w:val="es-ES"/>
        </w:rPr>
        <w:t>e</w:t>
      </w:r>
      <w:r w:rsidRPr="00087EFF">
        <w:rPr>
          <w:lang w:val="es-ES"/>
        </w:rPr>
        <w:t xml:space="preserve"> </w:t>
      </w:r>
      <w:r w:rsidR="007856BA" w:rsidRPr="00087EFF">
        <w:rPr>
          <w:lang w:val="es-ES"/>
        </w:rPr>
        <w:t xml:space="preserve"> el formato de </w:t>
      </w:r>
      <w:r w:rsidR="00D87610">
        <w:rPr>
          <w:i/>
          <w:lang w:val="es-ES"/>
        </w:rPr>
        <w:t>Calificaciones</w:t>
      </w:r>
      <w:r w:rsidR="007856BA" w:rsidRPr="00087EFF">
        <w:rPr>
          <w:i/>
          <w:lang w:val="es-ES"/>
        </w:rPr>
        <w:t xml:space="preserve"> de Amenazas</w:t>
      </w:r>
      <w:r w:rsidRPr="00087EFF">
        <w:rPr>
          <w:lang w:val="es-ES"/>
        </w:rPr>
        <w:t xml:space="preserve"> </w:t>
      </w:r>
      <w:r w:rsidR="007856BA" w:rsidRPr="00087EFF">
        <w:rPr>
          <w:lang w:val="es-ES"/>
        </w:rPr>
        <w:t>de</w:t>
      </w:r>
      <w:r w:rsidRPr="00087EFF">
        <w:rPr>
          <w:lang w:val="es-ES"/>
        </w:rPr>
        <w:t xml:space="preserve"> </w:t>
      </w:r>
      <w:proofErr w:type="spellStart"/>
      <w:r w:rsidRPr="00087EFF">
        <w:rPr>
          <w:lang w:val="es-ES"/>
        </w:rPr>
        <w:t>Miradi</w:t>
      </w:r>
      <w:proofErr w:type="spellEnd"/>
      <w:r w:rsidRPr="00087EFF">
        <w:rPr>
          <w:lang w:val="es-ES"/>
        </w:rPr>
        <w:t xml:space="preserve"> </w:t>
      </w:r>
      <w:r w:rsidR="007856BA" w:rsidRPr="00087EFF">
        <w:rPr>
          <w:lang w:val="es-ES"/>
        </w:rPr>
        <w:t xml:space="preserve">para clasificar cada amenaza por alcance, gravedad e irreversibilidad. </w:t>
      </w:r>
      <w:r w:rsidR="00BE3821">
        <w:rPr>
          <w:lang w:val="es-ES"/>
        </w:rPr>
        <w:t xml:space="preserve">Aún si </w:t>
      </w:r>
      <w:r w:rsidR="007856BA" w:rsidRPr="00087EFF">
        <w:rPr>
          <w:lang w:val="es-ES"/>
        </w:rPr>
        <w:t>falta información, ha</w:t>
      </w:r>
      <w:r w:rsidR="00BE3821">
        <w:rPr>
          <w:lang w:val="es-ES"/>
        </w:rPr>
        <w:t>ga</w:t>
      </w:r>
      <w:r w:rsidR="007856BA" w:rsidRPr="00087EFF">
        <w:rPr>
          <w:lang w:val="es-ES"/>
        </w:rPr>
        <w:t xml:space="preserve"> el mejor esfuerzo </w:t>
      </w:r>
      <w:r w:rsidR="00BE3821">
        <w:rPr>
          <w:lang w:val="es-ES"/>
        </w:rPr>
        <w:t xml:space="preserve">de evaluarlas, pero asegúrese </w:t>
      </w:r>
      <w:r w:rsidR="007856BA" w:rsidRPr="00087EFF">
        <w:rPr>
          <w:lang w:val="es-ES"/>
        </w:rPr>
        <w:t>de anotar cualquier duda o pregunta que tenga</w:t>
      </w:r>
      <w:r w:rsidR="006A1031" w:rsidRPr="00087EFF">
        <w:rPr>
          <w:lang w:val="es-ES"/>
        </w:rPr>
        <w:t xml:space="preserve">. </w:t>
      </w:r>
    </w:p>
    <w:p w:rsidR="000A5ACB" w:rsidRPr="00087EFF" w:rsidRDefault="007856BA" w:rsidP="00BE595F">
      <w:pPr>
        <w:numPr>
          <w:ilvl w:val="0"/>
          <w:numId w:val="3"/>
        </w:numPr>
        <w:jc w:val="both"/>
        <w:rPr>
          <w:lang w:val="es-ES"/>
        </w:rPr>
      </w:pPr>
      <w:r w:rsidRPr="00087EFF">
        <w:rPr>
          <w:lang w:val="es-ES"/>
        </w:rPr>
        <w:t>Revis</w:t>
      </w:r>
      <w:r w:rsidR="00BE3821">
        <w:rPr>
          <w:lang w:val="es-ES"/>
        </w:rPr>
        <w:t>e</w:t>
      </w:r>
      <w:r w:rsidRPr="00087EFF">
        <w:rPr>
          <w:lang w:val="es-ES"/>
        </w:rPr>
        <w:t xml:space="preserve"> y discut</w:t>
      </w:r>
      <w:r w:rsidR="00BE3821">
        <w:rPr>
          <w:lang w:val="es-ES"/>
        </w:rPr>
        <w:t>a</w:t>
      </w:r>
      <w:r w:rsidRPr="00087EFF">
        <w:rPr>
          <w:lang w:val="es-ES"/>
        </w:rPr>
        <w:t xml:space="preserve"> las </w:t>
      </w:r>
      <w:r w:rsidR="00D87610">
        <w:rPr>
          <w:lang w:val="es-ES"/>
        </w:rPr>
        <w:t xml:space="preserve">calificaciones </w:t>
      </w:r>
      <w:r w:rsidRPr="00087EFF">
        <w:rPr>
          <w:lang w:val="es-ES"/>
        </w:rPr>
        <w:t>proporciona</w:t>
      </w:r>
      <w:r w:rsidR="00D87610">
        <w:rPr>
          <w:lang w:val="es-ES"/>
        </w:rPr>
        <w:t>das</w:t>
      </w:r>
      <w:r w:rsidRPr="00087EFF">
        <w:rPr>
          <w:lang w:val="es-ES"/>
        </w:rPr>
        <w:t xml:space="preserve"> por </w:t>
      </w:r>
      <w:proofErr w:type="spellStart"/>
      <w:r w:rsidRPr="00087EFF">
        <w:rPr>
          <w:lang w:val="es-ES"/>
        </w:rPr>
        <w:t>Miradi</w:t>
      </w:r>
      <w:proofErr w:type="spellEnd"/>
      <w:r w:rsidRPr="00087EFF">
        <w:rPr>
          <w:lang w:val="es-ES"/>
        </w:rPr>
        <w:t xml:space="preserve"> </w:t>
      </w:r>
      <w:r w:rsidR="00D87610">
        <w:rPr>
          <w:lang w:val="es-ES"/>
        </w:rPr>
        <w:t xml:space="preserve">amenaza que afecta a un objeto de conservación específico en una zona de </w:t>
      </w:r>
      <w:r w:rsidRPr="00087EFF">
        <w:rPr>
          <w:lang w:val="es-ES"/>
        </w:rPr>
        <w:t>intervención</w:t>
      </w:r>
      <w:r w:rsidR="00D87610">
        <w:rPr>
          <w:lang w:val="es-ES"/>
        </w:rPr>
        <w:t xml:space="preserve"> determinado</w:t>
      </w:r>
      <w:r w:rsidRPr="00087EFF">
        <w:rPr>
          <w:lang w:val="es-ES"/>
        </w:rPr>
        <w:t>.</w:t>
      </w:r>
      <w:r w:rsidR="000A5ACB" w:rsidRPr="00087EFF">
        <w:rPr>
          <w:lang w:val="es-ES"/>
        </w:rPr>
        <w:t xml:space="preserve">  </w:t>
      </w:r>
    </w:p>
    <w:p w:rsidR="00A40FE6" w:rsidRPr="00D87610" w:rsidRDefault="00A40FE6" w:rsidP="00A40FE6">
      <w:pPr>
        <w:pStyle w:val="Ttulo2"/>
        <w:rPr>
          <w:sz w:val="24"/>
        </w:rPr>
      </w:pPr>
      <w:proofErr w:type="spellStart"/>
      <w:r w:rsidRPr="00D87610">
        <w:rPr>
          <w:sz w:val="24"/>
        </w:rPr>
        <w:lastRenderedPageBreak/>
        <w:t>E</w:t>
      </w:r>
      <w:r w:rsidR="007856BA" w:rsidRPr="00D87610">
        <w:rPr>
          <w:sz w:val="24"/>
        </w:rPr>
        <w:t>jemplo</w:t>
      </w:r>
      <w:proofErr w:type="spellEnd"/>
    </w:p>
    <w:p w:rsidR="005F7DA2" w:rsidRPr="00531711" w:rsidRDefault="00C050A6" w:rsidP="00D87610">
      <w:pPr>
        <w:jc w:val="center"/>
      </w:pPr>
      <w:r>
        <w:rPr>
          <w:noProof/>
          <w:lang w:val="es-CL" w:eastAsia="es-CL"/>
        </w:rPr>
        <w:drawing>
          <wp:inline distT="0" distB="0" distL="0" distR="0" wp14:anchorId="43575A94" wp14:editId="093AB56A">
            <wp:extent cx="5752221" cy="2980614"/>
            <wp:effectExtent l="19050" t="19050" r="20320" b="10795"/>
            <wp:docPr id="1" name="Imagen 1" descr="Threats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ats Tab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0" b="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709" cy="298604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sectPr w:rsidR="005F7DA2" w:rsidRPr="00531711" w:rsidSect="00862C5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61C" w:rsidRDefault="0087761C">
      <w:r>
        <w:separator/>
      </w:r>
    </w:p>
  </w:endnote>
  <w:endnote w:type="continuationSeparator" w:id="0">
    <w:p w:rsidR="0087761C" w:rsidRDefault="0087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15" w:rsidRDefault="00C06E1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C5E" w:rsidRPr="00C06E15" w:rsidRDefault="00862C5E" w:rsidP="00C06E15">
    <w:pPr>
      <w:pStyle w:val="Piedep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15" w:rsidRDefault="00C06E1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61C" w:rsidRDefault="0087761C">
      <w:r>
        <w:separator/>
      </w:r>
    </w:p>
  </w:footnote>
  <w:footnote w:type="continuationSeparator" w:id="0">
    <w:p w:rsidR="0087761C" w:rsidRDefault="008776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15" w:rsidRDefault="00C06E1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15" w:rsidRDefault="00C06E1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E15" w:rsidRDefault="00C06E1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9721C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E85345"/>
    <w:multiLevelType w:val="hybridMultilevel"/>
    <w:tmpl w:val="84CE6744"/>
    <w:lvl w:ilvl="0" w:tplc="38D6B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76A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0CC0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589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6E8D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4B9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A33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E23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636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16A0B"/>
    <w:multiLevelType w:val="hybridMultilevel"/>
    <w:tmpl w:val="3044F57E"/>
    <w:lvl w:ilvl="0" w:tplc="7C4605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C002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F0C5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7A97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082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8E61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789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C89C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43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8235C2"/>
    <w:multiLevelType w:val="hybridMultilevel"/>
    <w:tmpl w:val="2DB00E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9F6617"/>
    <w:multiLevelType w:val="hybridMultilevel"/>
    <w:tmpl w:val="1CA8CE9E"/>
    <w:lvl w:ilvl="0" w:tplc="49828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FE3999"/>
    <w:multiLevelType w:val="hybridMultilevel"/>
    <w:tmpl w:val="D458C97E"/>
    <w:lvl w:ilvl="0" w:tplc="49828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6B5"/>
    <w:rsid w:val="00007A6A"/>
    <w:rsid w:val="00015014"/>
    <w:rsid w:val="00087EFF"/>
    <w:rsid w:val="000A45D4"/>
    <w:rsid w:val="000A5ACB"/>
    <w:rsid w:val="001649C0"/>
    <w:rsid w:val="00167CDF"/>
    <w:rsid w:val="001B5A1E"/>
    <w:rsid w:val="001F65E9"/>
    <w:rsid w:val="0026253F"/>
    <w:rsid w:val="002C4CB6"/>
    <w:rsid w:val="003366B5"/>
    <w:rsid w:val="00360C10"/>
    <w:rsid w:val="003722DC"/>
    <w:rsid w:val="0039035A"/>
    <w:rsid w:val="003937CA"/>
    <w:rsid w:val="003A6A4F"/>
    <w:rsid w:val="00403375"/>
    <w:rsid w:val="00455EA0"/>
    <w:rsid w:val="00472A43"/>
    <w:rsid w:val="004B48F1"/>
    <w:rsid w:val="004D36DA"/>
    <w:rsid w:val="004E5DCB"/>
    <w:rsid w:val="00531711"/>
    <w:rsid w:val="00531FD8"/>
    <w:rsid w:val="0053722A"/>
    <w:rsid w:val="005B051C"/>
    <w:rsid w:val="005C5E60"/>
    <w:rsid w:val="005C7C39"/>
    <w:rsid w:val="005F7DA2"/>
    <w:rsid w:val="006106D1"/>
    <w:rsid w:val="00631D07"/>
    <w:rsid w:val="00636ADA"/>
    <w:rsid w:val="006A1031"/>
    <w:rsid w:val="006F46B8"/>
    <w:rsid w:val="00702F28"/>
    <w:rsid w:val="00706D73"/>
    <w:rsid w:val="0072696E"/>
    <w:rsid w:val="00745E4A"/>
    <w:rsid w:val="00750135"/>
    <w:rsid w:val="007716E0"/>
    <w:rsid w:val="00780221"/>
    <w:rsid w:val="007856BA"/>
    <w:rsid w:val="007906BA"/>
    <w:rsid w:val="00794ADD"/>
    <w:rsid w:val="00795D3E"/>
    <w:rsid w:val="007A4F86"/>
    <w:rsid w:val="007D5CA2"/>
    <w:rsid w:val="00831B5D"/>
    <w:rsid w:val="00857216"/>
    <w:rsid w:val="00860999"/>
    <w:rsid w:val="00862C5E"/>
    <w:rsid w:val="0087761C"/>
    <w:rsid w:val="00883ADE"/>
    <w:rsid w:val="008910DB"/>
    <w:rsid w:val="0089753D"/>
    <w:rsid w:val="008A09E3"/>
    <w:rsid w:val="008A593F"/>
    <w:rsid w:val="008B36A5"/>
    <w:rsid w:val="008C6D1E"/>
    <w:rsid w:val="008F490C"/>
    <w:rsid w:val="00945907"/>
    <w:rsid w:val="00950330"/>
    <w:rsid w:val="00974427"/>
    <w:rsid w:val="00997CE6"/>
    <w:rsid w:val="009C0D97"/>
    <w:rsid w:val="009C2581"/>
    <w:rsid w:val="009D7903"/>
    <w:rsid w:val="00A25B3C"/>
    <w:rsid w:val="00A40FE6"/>
    <w:rsid w:val="00A44485"/>
    <w:rsid w:val="00A469D3"/>
    <w:rsid w:val="00A51299"/>
    <w:rsid w:val="00AA593C"/>
    <w:rsid w:val="00AB6CE2"/>
    <w:rsid w:val="00B4523B"/>
    <w:rsid w:val="00B94240"/>
    <w:rsid w:val="00BE3821"/>
    <w:rsid w:val="00BE595F"/>
    <w:rsid w:val="00C030DB"/>
    <w:rsid w:val="00C050A6"/>
    <w:rsid w:val="00C06E15"/>
    <w:rsid w:val="00C13EE6"/>
    <w:rsid w:val="00C15CE5"/>
    <w:rsid w:val="00C73648"/>
    <w:rsid w:val="00C73D18"/>
    <w:rsid w:val="00CD102C"/>
    <w:rsid w:val="00CE0F41"/>
    <w:rsid w:val="00CE11FE"/>
    <w:rsid w:val="00D5464B"/>
    <w:rsid w:val="00D608E8"/>
    <w:rsid w:val="00D87610"/>
    <w:rsid w:val="00D96E81"/>
    <w:rsid w:val="00DA4CEF"/>
    <w:rsid w:val="00DB5F35"/>
    <w:rsid w:val="00DD3130"/>
    <w:rsid w:val="00E07B41"/>
    <w:rsid w:val="00E468C6"/>
    <w:rsid w:val="00E765A9"/>
    <w:rsid w:val="00EC4C04"/>
    <w:rsid w:val="00EF06B7"/>
    <w:rsid w:val="00F00092"/>
    <w:rsid w:val="00F20C62"/>
    <w:rsid w:val="00F273E9"/>
    <w:rsid w:val="00F85625"/>
    <w:rsid w:val="00F866B0"/>
    <w:rsid w:val="00FC45DD"/>
    <w:rsid w:val="00FF2411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795D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95D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F7DA2"/>
    <w:pPr>
      <w:keepNext/>
      <w:widowControl w:val="0"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F7DA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AB6CE2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B6CE2"/>
    <w:pPr>
      <w:tabs>
        <w:tab w:val="center" w:pos="4320"/>
        <w:tab w:val="right" w:pos="8640"/>
      </w:tabs>
    </w:pPr>
  </w:style>
  <w:style w:type="paragraph" w:styleId="Epgrafe">
    <w:name w:val="caption"/>
    <w:basedOn w:val="Normal"/>
    <w:next w:val="Normal"/>
    <w:uiPriority w:val="35"/>
    <w:qFormat/>
    <w:rsid w:val="00C73D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6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6B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795D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795D3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5F7DA2"/>
    <w:pPr>
      <w:keepNext/>
      <w:widowControl w:val="0"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F7DA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AB6CE2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AB6CE2"/>
    <w:pPr>
      <w:tabs>
        <w:tab w:val="center" w:pos="4320"/>
        <w:tab w:val="right" w:pos="8640"/>
      </w:tabs>
    </w:pPr>
  </w:style>
  <w:style w:type="paragraph" w:styleId="Epgrafe">
    <w:name w:val="caption"/>
    <w:basedOn w:val="Normal"/>
    <w:next w:val="Normal"/>
    <w:uiPriority w:val="35"/>
    <w:qFormat/>
    <w:rsid w:val="00C73D1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56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56B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6961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00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79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098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58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819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8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41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11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698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Instructions for Break Out Session</vt:lpstr>
      <vt:lpstr>Instructions for Break Out Session</vt:lpstr>
    </vt:vector>
  </TitlesOfParts>
  <Company>Microsoft</Company>
  <LinksUpToDate>false</LinksUpToDate>
  <CharactersWithSpaces>4531</CharactersWithSpaces>
  <SharedDoc>false</SharedDoc>
  <HLinks>
    <vt:vector size="6" baseType="variant">
      <vt:variant>
        <vt:i4>5505127</vt:i4>
      </vt:variant>
      <vt:variant>
        <vt:i4>5838</vt:i4>
      </vt:variant>
      <vt:variant>
        <vt:i4>1025</vt:i4>
      </vt:variant>
      <vt:variant>
        <vt:i4>1</vt:i4>
      </vt:variant>
      <vt:variant>
        <vt:lpwstr>Threats Table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Break Out Session</dc:title>
  <dc:creator>Fiona Rotberg</dc:creator>
  <cp:lastModifiedBy>Irina</cp:lastModifiedBy>
  <cp:revision>27</cp:revision>
  <cp:lastPrinted>2013-08-14T12:36:00Z</cp:lastPrinted>
  <dcterms:created xsi:type="dcterms:W3CDTF">2013-09-23T20:19:00Z</dcterms:created>
  <dcterms:modified xsi:type="dcterms:W3CDTF">2013-10-08T15:27:00Z</dcterms:modified>
</cp:coreProperties>
</file>